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7"/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bookmarkStart w:id="0" w:name="_GoBack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bookmarkEnd w:id="0"/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Договор пожертвования № ______________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г. Москва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  <w:t xml:space="preserve">                                                           «____» _________ 20__ года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_________________________________________________, именуемый в дальнейшем «Жертвователь», именуемый в дальнейшем «Жертвователь», с одной стороны, и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Некоммерческая организация – Фонд  управления целевым капиталом ордена Трудового Красного Знамени федерального государственного бюджетного образовательного учреждения высшего образования «Московский технический университет связи и информатики»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именуемая в дальнейшем «Фонд», в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лице директора Иевлева Олега Павловича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, действующего на основании Устава, с другой стороны, а вместе именуемые «Стороны», заключили настоящий договор пожертвования о нижеследующем: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numPr>
          <w:ilvl w:val="0"/>
          <w:numId w:val="2"/>
        </w:numPr>
        <w:contextualSpacing w:val="0"/>
        <w:ind w:left="720" w:right="0" w:hanging="36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Предмет договора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bookmarkStart w:id="1" w:name="_gjdgxs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bookmarkEnd w:id="1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1.1. Жертвователь в соответствии с Федеральным законом от 30.12.2006 г. № 275-ФЗ «О порядке формирования и использования целевого капитала некоммерческих организаций» безвозмездно передает в собственность Фонда денежные средства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в размере 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______________ (_______________________) рублей 00 копеек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в качестве пожертвования на пополнение Целевого капитала № 1 Фонда  с це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лью развития образовательной и научной деятельности МТУСИ в соответствии с Федеральным законом Российской Федерации от 30.12.2006г. № 275-ФЗ «О порядке формирования и использования целевого капитала некоммерческих организаций» (далее – «Целевой капитал»).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8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1.2. Жертвователь перечисляет денежные средства на банковский счет Фонда (р/с 40703810438000111295 в ПАО Сбербанк,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br/>
        <w:t xml:space="preserve">к/с 30101810400000000225, БИК 044525225) в течение 10 дней с момента подписания настоящего Договора.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8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1.3. Денежные средства считаются переданными Фонду с момента их зачисления на банковский счет Фонда.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8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1.4. Доход от целевого капитала (в размере пропорциона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льно доле пожертвования в стоимости имущества, составляющего целевой капитал, за вычетом всех расходов и отчислений, которые могут быть осуществлены в соответствии с законодательством) используется на цели определенные в Приложении 1 к настоящему Договору.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8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1.5. Фонд вправе использовать 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е более 5% суммы пожертвования, указанной в п. 1.1. настоящего Договора, при его поступлении на счет Фонда на административно-управленческие расходы, связанные с формированием (пополнением) целевого капитала, осуществлением деятельности, финансируемой за 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чет дохода от целевого капитала.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numPr>
          <w:ilvl w:val="0"/>
          <w:numId w:val="2"/>
        </w:numPr>
        <w:contextualSpacing w:val="0"/>
        <w:ind w:left="720" w:right="0" w:hanging="36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Права и обязанности Сторон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2.1. Права и обязанности Жертвователя.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2.1.1. Жертвователь, его  правопреемники вправе получать информацию о пополнении Целевого капитала, доходе от доверительного управления Целевым капиталом, а также об использовании дохода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от Целевого капитала, в который жертвователем были внесены денежные средства, указанные в п. 1.1., в порядке, установленном Федеральным законом от 30.12.2006 г. № 275-ФЗ «О порядке формирования и использования целевого капитала некоммерческих организаций».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2.1.2. Жертвователь, его правопреемники вправе требовать отмены пожертвования, 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сли такое пожертвование используется не в соответствии с назначением, указанным в настоящем Договоре, или если изменение этого назначения было осуществлено с нарушением правил, предусмотренных пунктом 4 статьи 582 Гражданского кодекса Российской Федерации.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2.1.3. Жертвователь, его правопреемники вправе треб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овать отмены пожертвования, переданного на пополнение Целевого капитала, только после направления Фонду в письменной форме предупреждения о необходимости использования пожертвования в соответствии с назначением, указанным в настоящем Договоре, или необходи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мости устранения в разумный срок нарушений, предусмотренных пунктом 4 статьи 582 Гражданского кодекса Российской Федерации. Размер требований Жертвователя или его правопреемников к Фонду в случае отмены пожертвования не может превышать сумму пожертвования.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2.1.4. Жертвователь, его правопреемники в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праве потребовать включить себя или своего представителя в состав Попечительского совета Фонда, если размер пожертвования Жертвователя составляет более 10 процентов балансовой стоимости имущества, составляющего целевой капитал, на последнюю отчетную дату.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2.2. Обязанности Фонда: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2.2.1. Фонд обязан использовать доход от Целевого капитала в соответствии с целями, указанными в Приложении №1 к настоящему Договору, если они не противоречат уставной деятельности Фонда.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2.2.2. Фонд обязан передать денежные средства, полученные в качестве пожертвования на пополнение сформированного Целевого капитала, в доверительное управление управляющей компании в течение 30 дней со дня их получения.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2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2.2.3. Фонд об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язан опубликовать годовой отчет о формировании и пополнении Целевого капитала и об использовании, о распределении дохода от целевого капитала на сайте Фонда в сети Интернет в течение 10 дней с даты утверждения годового отчета или внесения в него изменений.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8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2.2.4. Фонд обязан вести обособленный бухгалтерский учет всех опе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раций, связанных с получением денежных средств на пополнение Целевого капитала, передачей денежных средств, составляющих Целевой капитал, в доверительное управление управляющей компании, а также с использованием, распределением дохода от Целевого капитала.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8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2.2.5. Фонд обязан принять решение о расформировании Целевого капитала в случаях, установленных Федеральным законом от 30.12.2006г. № 275-ФЗ «О порядке формирования и использования целевого капитала некоммерческих организаций»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8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2.3. Права Фонда: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2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.3.1. Фонд вправе определять назначение и цели использования дохода от Целевого капитала, срок, на который сформирован Целевой капитал, объем выплат за счет дохода от Целевого капитала, периодичность и порядок их осуществления по решению Президиума Фонда.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2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2.3.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2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 Фонд вправе использовать не весь полученный доход от доверительного управления имуществом, составляющим Целевой капитал, при условии выполнения обязательств по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 настоящему Договору, иным договорам пожертвования, условий завещаний, а в случаях, предусмотренных Федеральным законом от 30.12.2006г. № 275-ФЗ «О порядке формирования и использования целевого капитала некоммерческих организаций», решений Президиума Фонда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numPr>
          <w:ilvl w:val="0"/>
          <w:numId w:val="2"/>
        </w:numPr>
        <w:contextualSpacing w:val="0"/>
        <w:ind w:left="720" w:right="0" w:hanging="36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Разрешение споров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3.1. Все споры и разногласия, которые могут возникнуть между сторонами, решаются путем переговоров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3.2. При невозможности урегулирования спорных вопросов в процессе переговоров споры разрешаются в суде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numPr>
          <w:ilvl w:val="0"/>
          <w:numId w:val="2"/>
        </w:numPr>
        <w:contextualSpacing w:val="0"/>
        <w:ind w:left="720" w:right="0" w:hanging="36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Срок действия договора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4.1. Настоящий Договор вступает в силу с момента его подписания и действует до момента полного выполнения сторонами своих обязательств в соответствии с условиями настоящего Договора.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numPr>
          <w:ilvl w:val="0"/>
          <w:numId w:val="2"/>
        </w:numPr>
        <w:contextualSpacing w:val="0"/>
        <w:ind w:left="720" w:right="0" w:hanging="36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Заключительные положения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5.1. Во всем остальном, что не предусмотрено настоящим Договором, стороны руководствуются Уставом Фонда и действующим законодательством Российской Федерации.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709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5.2. Настоящий Договор составлен в двух экземплярах, имеющих одинаковую юридическую силу, по одному для каждой из сторон.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numPr>
          <w:ilvl w:val="0"/>
          <w:numId w:val="2"/>
        </w:numPr>
        <w:contextualSpacing w:val="0"/>
        <w:ind w:left="720" w:right="0" w:hanging="36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Адреса и реквизиты сторон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72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tbl>
      <w:tblPr>
        <w:tblStyle w:val="710"/>
        <w:tblW w:w="10067" w:type="dxa"/>
        <w:tblInd w:w="-149" w:type="dxa"/>
        <w:tblLayout w:type="fixed"/>
        <w:tblLook w:val="0000" w:firstRow="0" w:lastRow="0" w:firstColumn="0" w:lastColumn="0" w:noHBand="0" w:noVBand="0"/>
      </w:tblPr>
      <w:tblGrid>
        <w:gridCol w:w="4402"/>
        <w:gridCol w:w="5665"/>
      </w:tblGrid>
      <w:tr>
        <w:tblPrEx/>
        <w:trPr>
          <w:trHeight w:val="4540"/>
        </w:trPr>
        <w:tc>
          <w:tcPr>
            <w:tcW w:w="4402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Жертвователь: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Полное наименование:_______________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Юридический адрес: ________________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Почтовый адрес:____________________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ИНН _____________  КПП 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Банковские реквизиты: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Р/с в рублях № _____________________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в банке ___________________________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К/с ______________________________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БИК _____________________________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Руководитель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___________/_______________________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  (подпись)               (расшифровка)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                           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М.П.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5665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Фонд: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Некоммерческая организация – Фонд  управления целевым капиталом ордена Трудового Красного Знамени федерального государственного бюджетного образовательного учреждения высшего образования «Московский технический университет связи и информатики»,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111024, г. Москва, ул. Авиамоторная, д.8, стр.2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tabs>
                <w:tab w:val="left" w:pos="425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ИНН 9722071127/КПП 772201001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Банковские реквизиты: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Р/с 40703810438000111295 в ПАО Сбербанк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к/с 30101810400000000225,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БИК 044525225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Директор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_______________________/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Иевлев О.П.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tabs>
                <w:tab w:val="left" w:pos="1530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(подпись)                            (расшифровка)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ab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                            М.П.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</w:tbl>
    <w:p>
      <w:pPr>
        <w:contextualSpacing w:val="0"/>
        <w:ind w:left="0" w:right="0" w:firstLine="0"/>
        <w:jc w:val="lef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tabs>
          <w:tab w:val="left" w:pos="7530" w:leader="none"/>
        </w:tabs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Приложение №1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к Договору пожертвования №_______________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от «__» _____________20__ года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right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Цели и условия пожертвования</w:t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numPr>
          <w:ilvl w:val="0"/>
          <w:numId w:val="1"/>
        </w:numPr>
        <w:contextualSpacing w:val="0"/>
        <w:ind w:left="720" w:right="0" w:hanging="360"/>
        <w:jc w:val="both"/>
        <w:keepLines w:val="0"/>
        <w:keepNext/>
        <w:pageBreakBefore w:val="0"/>
        <w:spacing w:before="240" w:beforeAutospacing="0" w:after="24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Доход от Целевого капитала, указанный в п. 1.4. Договора, используется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br/>
        <w:t xml:space="preserve">в соответствии с целями деятельнос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ти Фонда, определенными Уставом Фонда. Получателем дохода является ордена Трудового Красного Знамени федерального государственного бюджетного образовательного учреждения высшего образования «Московский технический университет связи и информатики» (МТУСИ).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numPr>
          <w:ilvl w:val="0"/>
          <w:numId w:val="1"/>
        </w:numPr>
        <w:contextualSpacing w:val="0"/>
        <w:ind w:left="720" w:right="0" w:hanging="360"/>
        <w:jc w:val="both"/>
        <w:keepLines w:val="0"/>
        <w:keepNext/>
        <w:pageBreakBefore w:val="0"/>
        <w:spacing w:before="240" w:beforeAutospacing="0" w:after="24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Доход от пожертвования Жертвователя направляется на развитие образовательной и научной де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ятельности МТУСИ в сфере создания благоприятных организационных и материально-технических условий для развития кадрового потенциала МТУСИ и профессионального роста обучающихся и молодых ученых университета, включая их стипендиальную и грантовую поддержку.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360" w:right="0" w:hanging="360"/>
        <w:jc w:val="both"/>
        <w:keepLines w:val="0"/>
        <w:keepNext/>
        <w:pageBreakBefore w:val="0"/>
        <w:spacing w:before="240" w:beforeAutospacing="0" w:after="24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bookmarkStart w:id="2" w:name="_30j0zll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bookmarkEnd w:id="2"/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ab/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000000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  <w:t xml:space="preserve">Подписи сторон: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center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tbl>
      <w:tblPr>
        <w:tblStyle w:val="711"/>
        <w:tblW w:w="9754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5078"/>
        <w:gridCol w:w="4676"/>
      </w:tblGrid>
      <w:tr>
        <w:tblPrEx/>
        <w:trPr>
          <w:trHeight w:val="2180"/>
        </w:trPr>
        <w:tc>
          <w:tcPr>
            <w:shd w:val="clear" w:color="auto" w:fill="auto"/>
            <w:tcW w:w="5078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bookmarkStart w:id="3" w:name="_1fob9te"/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bookmarkEnd w:id="3"/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Жертвователь: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Полное наименование_______________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Руководитель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___________/_______________________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  (подпись)               (расшифровка)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0"/>
                <w:szCs w:val="20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                           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М.П.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  <w:tc>
          <w:tcPr>
            <w:tcW w:w="4676" w:type="dxa"/>
            <w:textDirection w:val="lrTb"/>
            <w:noWrap w:val="false"/>
          </w:tcPr>
          <w:p>
            <w:pPr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Фонд: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Директор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24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______________________/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              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both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(подпись)                            (расшифровка)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ab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  <w:p>
            <w:pPr>
              <w:contextualSpacing w:val="0"/>
              <w:ind w:left="0" w:right="0" w:firstLine="0"/>
              <w:jc w:val="left"/>
              <w:keepLines w:val="0"/>
              <w:keepNext w:val="0"/>
              <w:pageBreakBefore w:val="0"/>
              <w:spacing w:before="0" w:beforeAutospacing="0" w:after="0" w:afterAutospacing="0" w:line="240" w:lineRule="auto"/>
              <w:shd w:val="nil" w:color="ffffff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auto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:lang w:val="ru-RU" w:eastAsia="ru-RU" w:bidi="ar-SA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  <w:t xml:space="preserve">                             М.П.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vanish w:val="0"/>
                <w:color w:val="000000"/>
                <w:spacing w:val="0"/>
                <w:position w:val="0"/>
                <w:sz w:val="24"/>
                <w:szCs w:val="24"/>
                <w:highlight w:val="none"/>
                <w:u w:val="none"/>
                <w:vertAlign w:val="baseline"/>
                <w:rtl w:val="0"/>
                <w:cs w:val="0"/>
                <w14:ligatures w14:val="none"/>
              </w:rPr>
            </w:r>
          </w:p>
        </w:tc>
      </w:tr>
    </w:tbl>
    <w:p>
      <w:pPr>
        <w:contextualSpacing w:val="0"/>
        <w:ind w:left="0" w:right="0" w:firstLine="0"/>
        <w:jc w:val="both"/>
        <w:keepLines w:val="0"/>
        <w:keepNext w:val="0"/>
        <w:pageBreakBefore w:val="0"/>
        <w:spacing w:before="0" w:beforeAutospacing="0" w:after="0" w:afterAutospacing="0" w:line="240" w:lineRule="auto"/>
        <w:shd w:val="nil" w:color="ffffff"/>
        <w:widowControl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:lang w:val="ru-RU"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vanish w:val="0"/>
          <w:color w:val="auto"/>
          <w:spacing w:val="0"/>
          <w:position w:val="0"/>
          <w:sz w:val="24"/>
          <w:szCs w:val="24"/>
          <w:highlight w:val="none"/>
          <w:u w:val="none"/>
          <w:vertAlign w:val="baseline"/>
          <w:rtl w:val="0"/>
          <w:cs w:val="0"/>
          <w14:ligatures w14:val="none"/>
        </w:rPr>
      </w:r>
    </w:p>
    <w:sectPr>
      <w:footerReference w:type="default" r:id="rId9"/>
      <w:footerReference w:type="even" r:id="rId10"/>
      <w:footnotePr/>
      <w:endnotePr/>
      <w:type w:val="nextPage"/>
      <w:pgSz w:w="11906" w:h="16838" w:orient="portrait"/>
      <w:pgMar w:top="709" w:right="850" w:bottom="434" w:left="1701" w:header="708" w:footer="70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ind w:left="0" w:right="0" w:firstLine="0"/>
      <w:jc w:val="right"/>
      <w:keepLines w:val="0"/>
      <w:keepNext w:val="0"/>
      <w:pageBreakBefore w:val="0"/>
      <w:spacing w:before="0" w:beforeAutospacing="0" w:after="0" w:afterAutospacing="0" w:line="240" w:lineRule="auto"/>
      <w:shd w:val="nil" w:color="ffffff"/>
      <w:widowControl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:lang w:val="ru-RU" w:eastAsia="ru-RU" w:bidi="ar-SA"/>
        <w14:ligatures w14:val="none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  <w:fldChar w:fldCharType="begin"/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  <w:instrText xml:space="preserve">PAGE</w:instrText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  <w:fldChar w:fldCharType="separate"/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  <w:t xml:space="preserve">1</w:t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  <w:fldChar w:fldCharType="end"/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</w:r>
  </w:p>
  <w:p>
    <w:pPr>
      <w:contextualSpacing w:val="0"/>
      <w:ind w:left="0" w:right="36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ffffff"/>
      <w:widowControl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:lang w:val="ru-RU" w:eastAsia="ru-RU" w:bidi="ar-SA"/>
        <w14:ligatures w14:val="none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ind w:left="0" w:right="0" w:firstLine="0"/>
      <w:jc w:val="right"/>
      <w:keepLines w:val="0"/>
      <w:keepNext w:val="0"/>
      <w:pageBreakBefore w:val="0"/>
      <w:spacing w:before="0" w:beforeAutospacing="0" w:after="0" w:afterAutospacing="0" w:line="240" w:lineRule="auto"/>
      <w:shd w:val="nil" w:color="ffffff"/>
      <w:widowControl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:lang w:val="ru-RU" w:eastAsia="ru-RU" w:bidi="ar-SA"/>
        <w14:ligatures w14:val="none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  <w:fldChar w:fldCharType="begin"/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  <w:instrText xml:space="preserve">PAGE</w:instrText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  <w:fldChar w:fldCharType="end"/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</w:r>
  </w:p>
  <w:p>
    <w:pPr>
      <w:contextualSpacing w:val="0"/>
      <w:ind w:left="0" w:right="36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ffffff"/>
      <w:widowControl/>
      <w:tabs>
        <w:tab w:val="center" w:pos="4677" w:leader="none"/>
        <w:tab w:val="right" w:pos="9355" w:leader="none"/>
      </w:tabs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auto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:lang w:val="ru-RU" w:eastAsia="ru-RU" w:bidi="ar-SA"/>
        <w14:ligatures w14:val="none"/>
      </w:r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</w:r>
    <w: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highlight w:val="none"/>
        <w:u w:val="none"/>
        <w:vertAlign w:val="baseline"/>
        <w:rtl w:val="0"/>
        <w:cs w:val="0"/>
        <w14:ligatures w14:val="no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360"/>
      </w:pPr>
      <w:rPr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  <w:rPr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  <w:rPr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  <w:rPr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  <w:rPr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4"/>
    <w:link w:val="69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4"/>
    <w:link w:val="69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4"/>
    <w:link w:val="70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4"/>
    <w:link w:val="701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4"/>
    <w:link w:val="702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04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7"/>
    <w:next w:val="69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7"/>
    <w:next w:val="69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7"/>
    <w:next w:val="69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704"/>
    <w:link w:val="708"/>
    <w:uiPriority w:val="10"/>
    <w:rPr>
      <w:sz w:val="48"/>
      <w:szCs w:val="48"/>
    </w:rPr>
  </w:style>
  <w:style w:type="character" w:styleId="37">
    <w:name w:val="Subtitle Char"/>
    <w:basedOn w:val="704"/>
    <w:link w:val="709"/>
    <w:uiPriority w:val="11"/>
    <w:rPr>
      <w:sz w:val="24"/>
      <w:szCs w:val="24"/>
    </w:rPr>
  </w:style>
  <w:style w:type="paragraph" w:styleId="38">
    <w:name w:val="Quote"/>
    <w:basedOn w:val="697"/>
    <w:next w:val="69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7"/>
    <w:next w:val="69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04"/>
    <w:link w:val="42"/>
    <w:uiPriority w:val="99"/>
  </w:style>
  <w:style w:type="paragraph" w:styleId="44">
    <w:name w:val="Footer"/>
    <w:basedOn w:val="69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04"/>
    <w:link w:val="44"/>
    <w:uiPriority w:val="99"/>
  </w:style>
  <w:style w:type="paragraph" w:styleId="46">
    <w:name w:val="Caption"/>
    <w:basedOn w:val="697"/>
    <w:next w:val="69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70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7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4"/>
    <w:uiPriority w:val="99"/>
    <w:unhideWhenUsed/>
    <w:rPr>
      <w:vertAlign w:val="superscript"/>
    </w:rPr>
  </w:style>
  <w:style w:type="paragraph" w:styleId="178">
    <w:name w:val="endnote text"/>
    <w:basedOn w:val="69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4"/>
    <w:uiPriority w:val="99"/>
    <w:semiHidden/>
    <w:unhideWhenUsed/>
    <w:rPr>
      <w:vertAlign w:val="superscript"/>
    </w:rPr>
  </w:style>
  <w:style w:type="paragraph" w:styleId="181">
    <w:name w:val="toc 1"/>
    <w:basedOn w:val="697"/>
    <w:next w:val="69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7"/>
    <w:next w:val="69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7"/>
    <w:next w:val="69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7"/>
    <w:next w:val="69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7"/>
    <w:next w:val="69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7"/>
    <w:next w:val="69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7"/>
    <w:next w:val="69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7"/>
    <w:next w:val="69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7"/>
    <w:next w:val="69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7"/>
    <w:next w:val="697"/>
    <w:uiPriority w:val="99"/>
    <w:unhideWhenUsed/>
    <w:pPr>
      <w:spacing w:after="0" w:afterAutospacing="0"/>
    </w:pPr>
  </w:style>
  <w:style w:type="paragraph" w:styleId="697" w:default="1">
    <w:name w:val="Normal"/>
  </w:style>
  <w:style w:type="paragraph" w:styleId="698">
    <w:name w:val="Heading 1"/>
    <w:basedOn w:val="697"/>
    <w:next w:val="697"/>
    <w:pPr>
      <w:keepLines/>
      <w:keepNext/>
      <w:spacing w:before="480" w:after="120"/>
      <w:outlineLvl w:val="0"/>
    </w:pPr>
    <w:rPr>
      <w:b/>
      <w:sz w:val="48"/>
      <w:szCs w:val="48"/>
    </w:rPr>
  </w:style>
  <w:style w:type="paragraph" w:styleId="699">
    <w:name w:val="Heading 2"/>
    <w:basedOn w:val="697"/>
    <w:next w:val="697"/>
    <w:pPr>
      <w:keepLines/>
      <w:keepNext/>
      <w:spacing w:before="360" w:after="80"/>
      <w:outlineLvl w:val="1"/>
    </w:pPr>
    <w:rPr>
      <w:b/>
      <w:sz w:val="36"/>
      <w:szCs w:val="36"/>
    </w:rPr>
  </w:style>
  <w:style w:type="paragraph" w:styleId="700">
    <w:name w:val="Heading 3"/>
    <w:basedOn w:val="697"/>
    <w:next w:val="697"/>
    <w:pPr>
      <w:keepLines/>
      <w:keepNext/>
      <w:spacing w:before="280" w:after="80"/>
      <w:outlineLvl w:val="2"/>
    </w:pPr>
    <w:rPr>
      <w:b/>
      <w:sz w:val="28"/>
      <w:szCs w:val="28"/>
    </w:rPr>
  </w:style>
  <w:style w:type="paragraph" w:styleId="701">
    <w:name w:val="Heading 4"/>
    <w:basedOn w:val="697"/>
    <w:next w:val="697"/>
    <w:pPr>
      <w:keepLines/>
      <w:keepNext/>
      <w:spacing w:before="240" w:after="40"/>
      <w:outlineLvl w:val="3"/>
    </w:pPr>
    <w:rPr>
      <w:b/>
    </w:rPr>
  </w:style>
  <w:style w:type="paragraph" w:styleId="702">
    <w:name w:val="Heading 5"/>
    <w:basedOn w:val="697"/>
    <w:next w:val="697"/>
    <w:pPr>
      <w:keepLines/>
      <w:keepNext/>
      <w:spacing w:before="220" w:after="40"/>
      <w:outlineLvl w:val="4"/>
    </w:pPr>
    <w:rPr>
      <w:b/>
      <w:sz w:val="22"/>
      <w:szCs w:val="22"/>
    </w:rPr>
  </w:style>
  <w:style w:type="paragraph" w:styleId="703">
    <w:name w:val="Heading 6"/>
    <w:basedOn w:val="697"/>
    <w:next w:val="697"/>
    <w:pPr>
      <w:keepLines/>
      <w:keepNext/>
      <w:spacing w:before="200" w:after="40"/>
      <w:outlineLvl w:val="5"/>
    </w:pPr>
    <w:rPr>
      <w:b/>
      <w:sz w:val="20"/>
      <w:szCs w:val="20"/>
    </w:rPr>
  </w:style>
  <w:style w:type="character" w:styleId="704" w:default="1">
    <w:name w:val="Default Paragraph Font"/>
    <w:uiPriority w:val="1"/>
    <w:semiHidden/>
    <w:unhideWhenUsed/>
  </w:style>
  <w:style w:type="table" w:styleId="70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6" w:default="1">
    <w:name w:val="No List"/>
    <w:uiPriority w:val="99"/>
    <w:semiHidden/>
    <w:unhideWhenUsed/>
  </w:style>
  <w:style w:type="table" w:styleId="707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708">
    <w:name w:val="Title"/>
    <w:basedOn w:val="697"/>
    <w:next w:val="697"/>
    <w:pPr>
      <w:keepLines/>
      <w:keepNext/>
      <w:spacing w:before="480" w:after="120"/>
    </w:pPr>
    <w:rPr>
      <w:b/>
      <w:sz w:val="72"/>
      <w:szCs w:val="72"/>
    </w:rPr>
  </w:style>
  <w:style w:type="paragraph" w:styleId="709">
    <w:name w:val="Subtitle"/>
    <w:basedOn w:val="697"/>
    <w:next w:val="697"/>
    <w:pPr>
      <w:keepLines/>
      <w:keepNext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710" w:customStyle="1">
    <w:name w:val="StGen0"/>
    <w:basedOn w:val="70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711" w:customStyle="1">
    <w:name w:val="StGen1"/>
    <w:basedOn w:val="70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712">
    <w:name w:val="Balloon Text"/>
    <w:basedOn w:val="697"/>
    <w:link w:val="713"/>
    <w:uiPriority w:val="99"/>
    <w:semiHidden/>
    <w:unhideWhenUsed/>
    <w:rPr>
      <w:rFonts w:ascii="Tahoma" w:hAnsi="Tahoma" w:cs="Tahoma"/>
      <w:sz w:val="16"/>
      <w:szCs w:val="16"/>
    </w:rPr>
  </w:style>
  <w:style w:type="character" w:styleId="713" w:customStyle="1">
    <w:name w:val="Текст выноски Знак"/>
    <w:basedOn w:val="704"/>
    <w:link w:val="71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 ИТ</dc:creator>
  <cp:lastModifiedBy>Ксения Дмитриева</cp:lastModifiedBy>
  <cp:revision>3</cp:revision>
  <dcterms:created xsi:type="dcterms:W3CDTF">2024-12-14T10:48:00Z</dcterms:created>
  <dcterms:modified xsi:type="dcterms:W3CDTF">2025-01-17T08:21:07Z</dcterms:modified>
</cp:coreProperties>
</file>